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i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spacing w:before="80" w:line="240" w:lineRule="auto"/>
            <w:ind w:left="0" w:firstLine="0"/>
            <w:rPr>
              <w:rFonts w:ascii="Helvetica Neue" w:cs="Helvetica Neue" w:eastAsia="Helvetica Neue" w:hAnsi="Helvetica Neue"/>
              <w:u w:val="single"/>
            </w:rPr>
          </w:pPr>
          <w:r w:rsidDel="00000000" w:rsidR="00000000" w:rsidRPr="00000000">
            <w:fldChar w:fldCharType="begin"/>
            <w:instrText xml:space="preserve"> TOC \h \u \z \n </w:instrText>
            <w:fldChar w:fldCharType="separate"/>
          </w:r>
          <w:hyperlink w:anchor="_stgflsibcx3z">
            <w:r w:rsidDel="00000000" w:rsidR="00000000" w:rsidRPr="00000000">
              <w:rPr>
                <w:rFonts w:ascii="Helvetica Neue" w:cs="Helvetica Neue" w:eastAsia="Helvetica Neue" w:hAnsi="Helvetica Neue"/>
                <w:u w:val="single"/>
                <w:rtl w:val="0"/>
              </w:rPr>
              <w:t xml:space="preserve">General Closure Questions</w:t>
            </w:r>
          </w:hyperlink>
          <w:r w:rsidDel="00000000" w:rsidR="00000000" w:rsidRPr="00000000">
            <w:rPr>
              <w:rtl w:val="0"/>
            </w:rPr>
          </w:r>
        </w:p>
        <w:p w:rsidR="00000000" w:rsidDel="00000000" w:rsidP="00000000" w:rsidRDefault="00000000" w:rsidRPr="00000000" w14:paraId="00000003">
          <w:pPr>
            <w:spacing w:before="200" w:line="240" w:lineRule="auto"/>
            <w:ind w:left="0" w:firstLine="0"/>
            <w:rPr>
              <w:rFonts w:ascii="Helvetica Neue" w:cs="Helvetica Neue" w:eastAsia="Helvetica Neue" w:hAnsi="Helvetica Neue"/>
              <w:u w:val="single"/>
            </w:rPr>
          </w:pPr>
          <w:hyperlink w:anchor="_boip3c6es88j">
            <w:r w:rsidDel="00000000" w:rsidR="00000000" w:rsidRPr="00000000">
              <w:rPr>
                <w:rFonts w:ascii="Helvetica Neue" w:cs="Helvetica Neue" w:eastAsia="Helvetica Neue" w:hAnsi="Helvetica Neue"/>
                <w:u w:val="single"/>
                <w:rtl w:val="0"/>
              </w:rPr>
              <w:t xml:space="preserve">Senior Events Questions</w:t>
            </w:r>
          </w:hyperlink>
          <w:r w:rsidDel="00000000" w:rsidR="00000000" w:rsidRPr="00000000">
            <w:rPr>
              <w:rtl w:val="0"/>
            </w:rPr>
          </w:r>
        </w:p>
        <w:p w:rsidR="00000000" w:rsidDel="00000000" w:rsidP="00000000" w:rsidRDefault="00000000" w:rsidRPr="00000000" w14:paraId="00000004">
          <w:pPr>
            <w:spacing w:after="80" w:before="200" w:line="240" w:lineRule="auto"/>
            <w:ind w:left="0" w:firstLine="0"/>
            <w:rPr>
              <w:rFonts w:ascii="Helvetica Neue" w:cs="Helvetica Neue" w:eastAsia="Helvetica Neue" w:hAnsi="Helvetica Neue"/>
              <w:u w:val="single"/>
            </w:rPr>
          </w:pPr>
          <w:hyperlink w:anchor="_zamz1ub0bbym">
            <w:r w:rsidDel="00000000" w:rsidR="00000000" w:rsidRPr="00000000">
              <w:rPr>
                <w:rFonts w:ascii="Helvetica Neue" w:cs="Helvetica Neue" w:eastAsia="Helvetica Neue" w:hAnsi="Helvetica Neue"/>
                <w:u w:val="single"/>
                <w:rtl w:val="0"/>
              </w:rPr>
              <w:t xml:space="preserve">Promotion-Related Questions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5">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6">
      <w:pPr>
        <w:pStyle w:val="Heading1"/>
        <w:rPr>
          <w:rFonts w:ascii="Helvetica Neue" w:cs="Helvetica Neue" w:eastAsia="Helvetica Neue" w:hAnsi="Helvetica Neue"/>
          <w:b w:val="1"/>
        </w:rPr>
      </w:pPr>
      <w:bookmarkStart w:colFirst="0" w:colLast="0" w:name="_stgflsibcx3z" w:id="0"/>
      <w:bookmarkEnd w:id="0"/>
      <w:r w:rsidDel="00000000" w:rsidR="00000000" w:rsidRPr="00000000">
        <w:rPr>
          <w:rFonts w:ascii="Helvetica Neue" w:cs="Helvetica Neue" w:eastAsia="Helvetica Neue" w:hAnsi="Helvetica Neue"/>
          <w:rtl w:val="0"/>
        </w:rPr>
        <w:t xml:space="preserve">General Closure Questions</w:t>
      </w:r>
      <w:r w:rsidDel="00000000" w:rsidR="00000000" w:rsidRPr="00000000">
        <w:rPr>
          <w:rtl w:val="0"/>
        </w:rPr>
      </w:r>
    </w:p>
    <w:p w:rsidR="00000000" w:rsidDel="00000000" w:rsidP="00000000" w:rsidRDefault="00000000" w:rsidRPr="00000000" w14:paraId="0000000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When will we be back in school?</w:t>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 this point, all we know is that April 13th is our earliest return date, and there is a chance it will be pushed back later. We are following guidance from the state as it becomes available.</w:t>
      </w:r>
    </w:p>
    <w:p w:rsidR="00000000" w:rsidDel="00000000" w:rsidP="00000000" w:rsidRDefault="00000000" w:rsidRPr="00000000" w14:paraId="0000000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Will there be more work sent home?</w:t>
      </w:r>
    </w:p>
    <w:p w:rsidR="00000000" w:rsidDel="00000000" w:rsidP="00000000" w:rsidRDefault="00000000" w:rsidRPr="00000000" w14:paraId="0000000B">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work we sent home was meant to take ten days (for this week and next week, assuming the following week would continue to be treated as Spring Break). In the event that we find out the closure will be extended beyond April 13th, we will attempt to get more work to scholars, whether that is via packets, online learning, or some combination of the two.</w:t>
      </w:r>
    </w:p>
    <w:p w:rsidR="00000000" w:rsidDel="00000000" w:rsidP="00000000" w:rsidRDefault="00000000" w:rsidRPr="00000000" w14:paraId="0000000C">
      <w:pPr>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If you would like your scholar to complete additional work and are able to access online learning, we encourage you to utilize it. Khan Academy is a great resource. Covid313.org is a great resource for online learning and any other needs (food, childcare, etc.)</w:t>
      </w: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How can my scholar get help with the work that was sent home?</w:t>
      </w:r>
    </w:p>
    <w:p w:rsidR="00000000" w:rsidDel="00000000" w:rsidP="00000000" w:rsidRDefault="00000000" w:rsidRPr="00000000" w14:paraId="0000000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see the office hours schedule </w:t>
      </w:r>
      <w:r w:rsidDel="00000000" w:rsidR="00000000" w:rsidRPr="00000000">
        <w:rPr>
          <w:rFonts w:ascii="Helvetica Neue" w:cs="Helvetica Neue" w:eastAsia="Helvetica Neue" w:hAnsi="Helvetica Neue"/>
          <w:rtl w:val="0"/>
        </w:rPr>
        <w:t xml:space="preserve">that was sent home in the mailing</w:t>
      </w:r>
      <w:r w:rsidDel="00000000" w:rsidR="00000000" w:rsidRPr="00000000">
        <w:rPr>
          <w:rFonts w:ascii="Helvetica Neue" w:cs="Helvetica Neue" w:eastAsia="Helvetica Neue" w:hAnsi="Helvetica Neue"/>
          <w:rtl w:val="0"/>
        </w:rPr>
        <w:t xml:space="preserve">. It can also be accessed electronically </w:t>
      </w:r>
      <w:hyperlink r:id="rId6">
        <w:r w:rsidDel="00000000" w:rsidR="00000000" w:rsidRPr="00000000">
          <w:rPr>
            <w:rFonts w:ascii="Helvetica Neue" w:cs="Helvetica Neue" w:eastAsia="Helvetica Neue" w:hAnsi="Helvetica Neue"/>
            <w:u w:val="single"/>
            <w:rtl w:val="0"/>
          </w:rPr>
          <w:t xml:space="preserve">here</w:t>
        </w:r>
      </w:hyperlink>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Are you providing meals for scholars?</w:t>
      </w:r>
    </w:p>
    <w:p w:rsidR="00000000" w:rsidDel="00000000" w:rsidP="00000000" w:rsidRDefault="00000000" w:rsidRPr="00000000" w14:paraId="0000001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Meals are being served M-W-F from 10AM - 1PM at MacDowell Preparatory Academy at 4201 W. Outer Drive, Detroit, MI 48221. Both breakfast and lunch will be served as “grab-and-go” style. Meals for multiple days at a time are being provided.</w:t>
      </w:r>
    </w:p>
    <w:p w:rsidR="00000000" w:rsidDel="00000000" w:rsidP="00000000" w:rsidRDefault="00000000" w:rsidRPr="00000000" w14:paraId="0000001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pStyle w:val="Heading1"/>
        <w:rPr>
          <w:rFonts w:ascii="Helvetica Neue" w:cs="Helvetica Neue" w:eastAsia="Helvetica Neue" w:hAnsi="Helvetica Neue"/>
          <w:b w:val="1"/>
        </w:rPr>
      </w:pPr>
      <w:bookmarkStart w:colFirst="0" w:colLast="0" w:name="_boip3c6es88j" w:id="1"/>
      <w:bookmarkEnd w:id="1"/>
      <w:r w:rsidDel="00000000" w:rsidR="00000000" w:rsidRPr="00000000">
        <w:rPr>
          <w:rFonts w:ascii="Helvetica Neue" w:cs="Helvetica Neue" w:eastAsia="Helvetica Neue" w:hAnsi="Helvetica Neue"/>
          <w:rtl w:val="0"/>
        </w:rPr>
        <w:t xml:space="preserve">Senior-Specific </w:t>
      </w:r>
      <w:r w:rsidDel="00000000" w:rsidR="00000000" w:rsidRPr="00000000">
        <w:rPr>
          <w:rFonts w:ascii="Helvetica Neue" w:cs="Helvetica Neue" w:eastAsia="Helvetica Neue" w:hAnsi="Helvetica Neue"/>
          <w:rtl w:val="0"/>
        </w:rPr>
        <w:t xml:space="preserve">Questions</w:t>
      </w: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My scholar is a senior. Will there be senior events, graduation, etc.?</w:t>
      </w:r>
    </w:p>
    <w:p w:rsidR="00000000" w:rsidDel="00000000" w:rsidP="00000000" w:rsidRDefault="00000000" w:rsidRPr="00000000" w14:paraId="0000001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do not know at this time. We are following guidance from the state in regards to when school can resume, allowed group sizes, etc., and this will all guide our decisions as to whether or not these events will occur.</w:t>
      </w:r>
    </w:p>
    <w:p w:rsidR="00000000" w:rsidDel="00000000" w:rsidP="00000000" w:rsidRDefault="00000000" w:rsidRPr="00000000" w14:paraId="0000001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Will these events be rescheduled for the summer?</w:t>
      </w:r>
    </w:p>
    <w:p w:rsidR="00000000" w:rsidDel="00000000" w:rsidP="00000000" w:rsidRDefault="00000000" w:rsidRPr="00000000" w14:paraId="00000019">
      <w:pPr>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That is a possibility, but we have not made such decisions yet and don’t expect to until we have more information regarding when school will resume.</w:t>
      </w: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When will my scholar receive his/her varsity jacket?</w:t>
      </w:r>
    </w:p>
    <w:p w:rsidR="00000000" w:rsidDel="00000000" w:rsidP="00000000" w:rsidRDefault="00000000" w:rsidRPr="00000000" w14:paraId="0000001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expecting that jackets will be delivered to JRLA within the next couple of weeks. Once we have received clearance to return to school, we expect jackets will be available to distribute to scholars. </w:t>
      </w:r>
    </w:p>
    <w:p w:rsidR="00000000" w:rsidDel="00000000" w:rsidP="00000000" w:rsidRDefault="00000000" w:rsidRPr="00000000" w14:paraId="0000001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pStyle w:val="Heading1"/>
        <w:rPr>
          <w:rFonts w:ascii="Helvetica Neue" w:cs="Helvetica Neue" w:eastAsia="Helvetica Neue" w:hAnsi="Helvetica Neue"/>
          <w:b w:val="1"/>
        </w:rPr>
      </w:pPr>
      <w:bookmarkStart w:colFirst="0" w:colLast="0" w:name="_zamz1ub0bbym" w:id="2"/>
      <w:bookmarkEnd w:id="2"/>
      <w:r w:rsidDel="00000000" w:rsidR="00000000" w:rsidRPr="00000000">
        <w:rPr>
          <w:rFonts w:ascii="Helvetica Neue" w:cs="Helvetica Neue" w:eastAsia="Helvetica Neue" w:hAnsi="Helvetica Neue"/>
          <w:rtl w:val="0"/>
        </w:rPr>
        <w:t xml:space="preserve">Promotion-Related Questions</w:t>
      </w: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My scholar has outstanding enrichment. How can he/she earn this credit when we are stuck at home?</w:t>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Do not worry about enrichment at this time. We will work to accommodate scholars and families to make this requirement attainable. </w:t>
      </w:r>
      <w:r w:rsidDel="00000000" w:rsidR="00000000" w:rsidRPr="00000000">
        <w:rPr>
          <w:rFonts w:ascii="Helvetica Neue" w:cs="Helvetica Neue" w:eastAsia="Helvetica Neue" w:hAnsi="Helvetica Neue"/>
          <w:sz w:val="21"/>
          <w:szCs w:val="21"/>
          <w:highlight w:val="white"/>
          <w:rtl w:val="0"/>
        </w:rPr>
        <w:t xml:space="preserve">Depending on our reopening date, we may alter the requirements for the 2020-21 school year to address scholars' inability to meet 2019-20 requirements.</w:t>
      </w: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My scholar needs to earn clean weeks to be able to be promoted. How can they accumulate these when they are not in school?</w:t>
      </w:r>
    </w:p>
    <w:p w:rsidR="00000000" w:rsidDel="00000000" w:rsidP="00000000" w:rsidRDefault="00000000" w:rsidRPr="00000000" w14:paraId="0000002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will ensure that this closure is not the sole reason preventing scholars from being promoted. </w:t>
      </w:r>
      <w:r w:rsidDel="00000000" w:rsidR="00000000" w:rsidRPr="00000000">
        <w:rPr>
          <w:rFonts w:ascii="Helvetica Neue" w:cs="Helvetica Neue" w:eastAsia="Helvetica Neue" w:hAnsi="Helvetica Neue"/>
          <w:sz w:val="21"/>
          <w:szCs w:val="21"/>
          <w:highlight w:val="white"/>
          <w:rtl w:val="0"/>
        </w:rPr>
        <w:t xml:space="preserve">We expect to have alternative methods for scholars, which might include independent projects for scholars to obtain credit toward this promotional requirement.</w:t>
      </w: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My scholar is failing several classes. Will he/she be able to bring up these grades prior to grades being finalized?</w:t>
      </w:r>
    </w:p>
    <w:p w:rsidR="00000000" w:rsidDel="00000000" w:rsidP="00000000" w:rsidRDefault="00000000" w:rsidRPr="00000000" w14:paraId="0000002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At this point in time, we would simply like to emphasize how important it is to complete the work that has been sent home. (If you did not receive it, please access it electronically on the school’s website.) This work will be graded. In the event that the closure is extended, </w:t>
      </w:r>
      <w:r w:rsidDel="00000000" w:rsidR="00000000" w:rsidRPr="00000000">
        <w:rPr>
          <w:rFonts w:ascii="Helvetica Neue" w:cs="Helvetica Neue" w:eastAsia="Helvetica Neue" w:hAnsi="Helvetica Neue"/>
          <w:sz w:val="21"/>
          <w:szCs w:val="21"/>
          <w:highlight w:val="white"/>
          <w:rtl w:val="0"/>
        </w:rPr>
        <w:t xml:space="preserve">we plan to ensure that our scholars are still able to access educational materials… packets, etc. We will extend opportunities for scholars to recover needed credits.</w:t>
      </w: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Will there be summer school if my scholar is still failing once grades are finalized?</w:t>
      </w:r>
    </w:p>
    <w:p w:rsidR="00000000" w:rsidDel="00000000" w:rsidP="00000000" w:rsidRDefault="00000000" w:rsidRPr="00000000" w14:paraId="0000002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do hope and expect that summer school will proceed as usual. We will continue to hold the expectation that scholars must make up all classes in order to be promoted/graduate, and there is a limit on how many classes can be made up (5 max) in summer school.</w:t>
      </w:r>
    </w:p>
    <w:p w:rsidR="00000000" w:rsidDel="00000000" w:rsidP="00000000" w:rsidRDefault="00000000" w:rsidRPr="00000000" w14:paraId="0000002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Will my scholar be able to earn credit for the night school class that he/she started? </w:t>
      </w:r>
      <w:r w:rsidDel="00000000" w:rsidR="00000000" w:rsidRPr="00000000">
        <w:rPr>
          <w:rtl w:val="0"/>
        </w:rPr>
      </w:r>
    </w:p>
    <w:p w:rsidR="00000000" w:rsidDel="00000000" w:rsidP="00000000" w:rsidRDefault="00000000" w:rsidRPr="00000000" w14:paraId="0000002C">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Yes. There was work sent home for all classes in the mailings that went out last week. This work will be graded. Depending on when we ultimately return to school, there may be more work assigned via mail and/or electronically. </w:t>
      </w:r>
      <w:r w:rsidDel="00000000" w:rsidR="00000000" w:rsidRPr="00000000">
        <w:rPr>
          <w:rFonts w:ascii="Helvetica Neue" w:cs="Helvetica Neue" w:eastAsia="Helvetica Neue" w:hAnsi="Helvetica Neue"/>
          <w:rtl w:val="0"/>
        </w:rPr>
        <w:t xml:space="preserve">Scholars enrolled in self-regulation are being asked to demonstrate the highest level of independent responsibility by completing all coursework with high quality, which we may use to award credit for this course. </w:t>
      </w: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center"/>
      <w:rPr/>
    </w:pPr>
    <w:r w:rsidDel="00000000" w:rsidR="00000000" w:rsidRPr="00000000">
      <w:rPr/>
      <w:drawing>
        <wp:inline distB="114300" distT="114300" distL="114300" distR="114300">
          <wp:extent cx="1571625" cy="10311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1625" cy="10311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6JjRFJBkZ_EetNNxrx2mMrAcD2ZZ1SzNIFycokmq14w/edit"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